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98A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腾冲海关边关生活设施保障能力提升工程（二期）项目（装修工程）竞争性磋商成交结果公告</w:t>
      </w:r>
    </w:p>
    <w:p w14:paraId="692DA5EB">
      <w:pPr>
        <w:pStyle w:val="11"/>
        <w:rPr>
          <w:rFonts w:hint="eastAsia"/>
          <w:color w:val="auto"/>
          <w:lang w:val="en-US" w:eastAsia="zh-CN"/>
        </w:rPr>
      </w:pPr>
    </w:p>
    <w:p w14:paraId="0708BD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项目编号：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TCYTCG2026-045</w:t>
      </w:r>
    </w:p>
    <w:p w14:paraId="415E80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二、项目名称：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腾冲海关边关生活设施保障能力提升工程（二期）项目（装修工程）</w:t>
      </w:r>
    </w:p>
    <w:p w14:paraId="2F1EA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三、（成交）信息</w:t>
      </w:r>
    </w:p>
    <w:p w14:paraId="0DDA28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供应商名称：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云南朗途建设工程有限公司</w:t>
      </w:r>
    </w:p>
    <w:p w14:paraId="4705ED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供应商地址：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云南省昆明市五华区烟草路颐滇园天保家园8幢2单元8C号</w:t>
      </w:r>
    </w:p>
    <w:p w14:paraId="0C366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负责人：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董鸿飞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</w:p>
    <w:p w14:paraId="7170B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成交金额：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959200.00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元</w:t>
      </w:r>
    </w:p>
    <w:p w14:paraId="6F8A55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四、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主要标的信息</w:t>
      </w:r>
    </w:p>
    <w:p w14:paraId="3E859F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名称：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腾冲海关边关生活设施保障能力提升工程（二期）项目（装修工程）</w:t>
      </w:r>
    </w:p>
    <w:p w14:paraId="6E86C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采购范围：具体详见竞争性磋商文件技术参数要求；</w:t>
      </w:r>
    </w:p>
    <w:p w14:paraId="610D74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工期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75日历天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；</w:t>
      </w:r>
    </w:p>
    <w:p w14:paraId="2D44B9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质量要求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符合国家和行业标准，一次性验收合格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。</w:t>
      </w:r>
    </w:p>
    <w:p w14:paraId="03EC6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五、评审专家名单：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陈艳春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李刚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余在汪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（业主代表）</w:t>
      </w:r>
    </w:p>
    <w:p w14:paraId="33C8D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六、代理服务收费标准及金额：参照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根据云建招协〔2024〕58号文规定，按《云南省招标代理服务收费参考费率》为计费标准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向成交供应商收取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14388.00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）。</w:t>
      </w:r>
    </w:p>
    <w:p w14:paraId="326D8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七、公告期限</w:t>
      </w:r>
    </w:p>
    <w:p w14:paraId="1DAC9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自本公告发布之日起1个工作日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2026年07月30日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。</w:t>
      </w:r>
    </w:p>
    <w:p w14:paraId="305A0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八、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其他补充事宜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</w:t>
      </w:r>
    </w:p>
    <w:p w14:paraId="61AD6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1、采购预算价：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968939.37元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；</w:t>
      </w:r>
    </w:p>
    <w:p w14:paraId="6A0F78A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工期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：</w:t>
      </w:r>
      <w:r>
        <w:rPr>
          <w:rFonts w:hint="eastAsia" w:ascii="宋体" w:hAnsi="宋体" w:cs="宋体"/>
          <w:bCs/>
          <w:color w:val="auto"/>
          <w:sz w:val="24"/>
          <w:szCs w:val="24"/>
          <w:lang w:eastAsia="zh-CN"/>
        </w:rPr>
        <w:t>75日历天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；</w:t>
      </w:r>
    </w:p>
    <w:p w14:paraId="05BBA0A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、成交供应商的质量承诺：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符合国家和行业标准，一次性验收合格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；</w:t>
      </w:r>
    </w:p>
    <w:p w14:paraId="773C6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bookmarkStart w:id="0" w:name="_Toc35393637"/>
      <w:bookmarkStart w:id="1" w:name="_Toc35393806"/>
      <w:bookmarkStart w:id="2" w:name="_Toc28359019"/>
      <w:bookmarkStart w:id="3" w:name="_Toc28359096"/>
      <w:bookmarkStart w:id="4" w:name="_Toc28359097"/>
      <w:bookmarkStart w:id="5" w:name="_Toc35393807"/>
      <w:bookmarkStart w:id="6" w:name="_Toc28359020"/>
      <w:bookmarkStart w:id="7" w:name="_Toc35393638"/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、报价供应商排名情况:</w:t>
      </w:r>
    </w:p>
    <w:p w14:paraId="48F9D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第一成交候选人：</w:t>
      </w:r>
      <w:r>
        <w:rPr>
          <w:rFonts w:hint="eastAsia"/>
          <w:color w:val="auto"/>
          <w:sz w:val="24"/>
          <w:szCs w:val="24"/>
          <w:lang w:val="en-US" w:eastAsia="zh-CN"/>
        </w:rPr>
        <w:t>云南朗途建设工程有限公司</w:t>
      </w:r>
    </w:p>
    <w:p w14:paraId="35CA6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法定代表人或委托代理人：徐业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</w:t>
      </w:r>
    </w:p>
    <w:p w14:paraId="59ABC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项目负责人：董鸿飞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</w:p>
    <w:p w14:paraId="1BFA2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最终报价：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959200.00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元</w:t>
      </w:r>
    </w:p>
    <w:p w14:paraId="37294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参评价：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911240.00元</w:t>
      </w:r>
    </w:p>
    <w:p w14:paraId="4A0D7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得分：88.00分 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</w:t>
      </w:r>
    </w:p>
    <w:p w14:paraId="43E7A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第二成交候选人：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云南立滇建筑工程有限公司</w:t>
      </w:r>
    </w:p>
    <w:p w14:paraId="799E5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法定代表人或委托代理人：吕维基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</w:t>
      </w:r>
    </w:p>
    <w:p w14:paraId="747B6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项目负责人：何荣昌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</w:p>
    <w:p w14:paraId="06ED0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最终报价：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966000.00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元</w:t>
      </w:r>
    </w:p>
    <w:p w14:paraId="12908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参评价：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917700.00元</w:t>
      </w:r>
    </w:p>
    <w:p w14:paraId="43966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得分：87.53分 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</w:p>
    <w:p w14:paraId="6FE07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第三成交候选人：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联投城乡建设发展（云南）有限公司</w:t>
      </w:r>
    </w:p>
    <w:p w14:paraId="2BB28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法定代表人或委托代理人：王开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</w:t>
      </w:r>
    </w:p>
    <w:p w14:paraId="79516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项目负责人：赵国跃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</w:t>
      </w:r>
    </w:p>
    <w:p w14:paraId="43A92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最终报价：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961700.00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元</w:t>
      </w:r>
    </w:p>
    <w:p w14:paraId="6401E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参评价：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961700.00元</w:t>
      </w:r>
    </w:p>
    <w:p w14:paraId="1BFD4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得分：87.28分</w:t>
      </w:r>
    </w:p>
    <w:p w14:paraId="2F214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九、凡对本次公告内容提出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询问，请按以下方式联系。</w:t>
      </w:r>
    </w:p>
    <w:p w14:paraId="635B8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.采购人信息</w:t>
      </w:r>
      <w:bookmarkEnd w:id="0"/>
      <w:bookmarkEnd w:id="1"/>
      <w:bookmarkEnd w:id="2"/>
      <w:bookmarkEnd w:id="3"/>
    </w:p>
    <w:p w14:paraId="73632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</w:rPr>
      </w:pPr>
      <w:r>
        <w:rPr>
          <w:rFonts w:hint="eastAsia" w:ascii="宋体" w:hAnsi="宋体" w:eastAsia="宋体" w:cs="宋体"/>
          <w:bCs/>
          <w:color w:val="auto"/>
          <w:sz w:val="24"/>
        </w:rPr>
        <w:t>名    称：</w:t>
      </w:r>
      <w:r>
        <w:rPr>
          <w:rFonts w:hint="eastAsia" w:ascii="宋体" w:hAnsi="宋体" w:eastAsia="宋体" w:cs="宋体"/>
          <w:color w:val="auto"/>
          <w:sz w:val="24"/>
          <w:u w:val="single"/>
          <w:lang w:eastAsia="zh-CN"/>
        </w:rPr>
        <w:t>中华人民共和国腾冲海关</w:t>
      </w:r>
    </w:p>
    <w:p w14:paraId="28B72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</w:rPr>
        <w:t>地    址：</w:t>
      </w:r>
      <w:r>
        <w:rPr>
          <w:rFonts w:hint="eastAsia" w:ascii="宋体" w:hAnsi="宋体" w:eastAsia="宋体" w:cs="宋体"/>
          <w:color w:val="auto"/>
          <w:sz w:val="24"/>
          <w:u w:val="single"/>
          <w:lang w:eastAsia="zh-CN"/>
        </w:rPr>
        <w:t>腾冲市腾越镇满邑社区华园一小区7号</w:t>
      </w:r>
    </w:p>
    <w:p w14:paraId="4B0CD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lang w:val="en-US" w:eastAsia="zh-CN"/>
        </w:rPr>
        <w:t>联系人：</w:t>
      </w:r>
      <w:r>
        <w:rPr>
          <w:rFonts w:hint="eastAsia" w:ascii="宋体" w:hAnsi="宋体" w:eastAsia="宋体" w:cs="宋体"/>
          <w:bCs/>
          <w:color w:val="auto"/>
          <w:sz w:val="24"/>
          <w:u w:val="single"/>
          <w:lang w:val="en-US" w:eastAsia="zh-CN"/>
        </w:rPr>
        <w:t>囊恩普</w:t>
      </w:r>
      <w:r>
        <w:rPr>
          <w:rFonts w:hint="eastAsia" w:ascii="宋体" w:hAnsi="宋体" w:eastAsia="宋体" w:cs="宋体"/>
          <w:bCs/>
          <w:color w:val="auto"/>
          <w:sz w:val="24"/>
          <w:lang w:val="en-US" w:eastAsia="zh-CN"/>
        </w:rPr>
        <w:t xml:space="preserve">                             </w:t>
      </w:r>
    </w:p>
    <w:p w14:paraId="34600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</w:rPr>
      </w:pPr>
      <w:r>
        <w:rPr>
          <w:rFonts w:hint="eastAsia" w:ascii="宋体" w:hAnsi="宋体" w:eastAsia="宋体" w:cs="宋体"/>
          <w:bCs/>
          <w:color w:val="auto"/>
          <w:sz w:val="24"/>
        </w:rPr>
        <w:t>联系方式：</w:t>
      </w:r>
      <w:r>
        <w:rPr>
          <w:rFonts w:hint="eastAsia" w:ascii="宋体" w:hAnsi="宋体" w:eastAsia="宋体" w:cs="宋体"/>
          <w:color w:val="auto"/>
          <w:sz w:val="24"/>
          <w:u w:val="single"/>
          <w:lang w:val="en-US" w:eastAsia="zh-CN"/>
        </w:rPr>
        <w:t>15087515060</w:t>
      </w:r>
    </w:p>
    <w:p w14:paraId="48097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2.采购代理机构信息</w:t>
      </w:r>
      <w:bookmarkEnd w:id="4"/>
      <w:bookmarkEnd w:id="5"/>
      <w:bookmarkEnd w:id="6"/>
      <w:bookmarkEnd w:id="7"/>
    </w:p>
    <w:p w14:paraId="3C260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名    称：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u w:val="single"/>
          <w:lang w:eastAsia="zh-CN"/>
        </w:rPr>
        <w:t>腾冲市云腾招标服务有限公司</w:t>
      </w:r>
    </w:p>
    <w:p w14:paraId="54E7C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地　　址：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  <w:t>保山市腾冲市腾越镇华严路下绮罗社区水墨中国商业街2幢6号铺</w:t>
      </w:r>
    </w:p>
    <w:p w14:paraId="2D911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项目联系人：</w:t>
      </w:r>
      <w:bookmarkStart w:id="8" w:name="_Toc28846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  <w:t>杨绍密</w:t>
      </w:r>
    </w:p>
    <w:bookmarkEnd w:id="8"/>
    <w:p w14:paraId="1EFDC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联系方式：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  <w:t>15025078117</w:t>
      </w:r>
    </w:p>
    <w:p w14:paraId="424E3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时间：</w:t>
      </w:r>
      <w:bookmarkStart w:id="9" w:name="_GoBack"/>
      <w:bookmarkEnd w:id="9"/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2026年07月30日</w:t>
      </w:r>
    </w:p>
    <w:sectPr>
      <w:pgSz w:w="11906" w:h="16838"/>
      <w:pgMar w:top="1213" w:right="1236" w:bottom="121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lNDIzODNlMjMzNjhjYzBiYTMxNmVmMjgyM2VlNjcifQ=="/>
    <w:docVar w:name="KSO_WPS_MARK_KEY" w:val="a2f9c0b2-58ce-4802-8682-82b97a30b3fc"/>
  </w:docVars>
  <w:rsids>
    <w:rsidRoot w:val="2DAE2795"/>
    <w:rsid w:val="013435B5"/>
    <w:rsid w:val="03074B46"/>
    <w:rsid w:val="03CA1C18"/>
    <w:rsid w:val="07D73528"/>
    <w:rsid w:val="088930B9"/>
    <w:rsid w:val="091474C4"/>
    <w:rsid w:val="0D197E98"/>
    <w:rsid w:val="0E841EB5"/>
    <w:rsid w:val="10D120F0"/>
    <w:rsid w:val="10F35412"/>
    <w:rsid w:val="118A3772"/>
    <w:rsid w:val="12007B07"/>
    <w:rsid w:val="1245778D"/>
    <w:rsid w:val="13C40D68"/>
    <w:rsid w:val="140B7932"/>
    <w:rsid w:val="155D7130"/>
    <w:rsid w:val="16A9014A"/>
    <w:rsid w:val="17811BA4"/>
    <w:rsid w:val="19EC7D12"/>
    <w:rsid w:val="1A6C7F98"/>
    <w:rsid w:val="1C5D5EC2"/>
    <w:rsid w:val="1D5D60CE"/>
    <w:rsid w:val="1D9B2B0F"/>
    <w:rsid w:val="1DF63C75"/>
    <w:rsid w:val="1F482D8A"/>
    <w:rsid w:val="1FCF130D"/>
    <w:rsid w:val="20BA29BC"/>
    <w:rsid w:val="24D60438"/>
    <w:rsid w:val="2699600D"/>
    <w:rsid w:val="29A15110"/>
    <w:rsid w:val="2C6A2A4E"/>
    <w:rsid w:val="2CB023B3"/>
    <w:rsid w:val="2DAE2795"/>
    <w:rsid w:val="2DB70FE4"/>
    <w:rsid w:val="34E70F3E"/>
    <w:rsid w:val="37B53145"/>
    <w:rsid w:val="3B514BF4"/>
    <w:rsid w:val="3C5C2639"/>
    <w:rsid w:val="3C7B7002"/>
    <w:rsid w:val="3D2D6C96"/>
    <w:rsid w:val="3DE80A6E"/>
    <w:rsid w:val="3FE815DC"/>
    <w:rsid w:val="407C747A"/>
    <w:rsid w:val="42F9118F"/>
    <w:rsid w:val="44964F52"/>
    <w:rsid w:val="45F322E2"/>
    <w:rsid w:val="473230B2"/>
    <w:rsid w:val="485F704E"/>
    <w:rsid w:val="489C5019"/>
    <w:rsid w:val="49A346C1"/>
    <w:rsid w:val="4A3C1F8C"/>
    <w:rsid w:val="4A69126C"/>
    <w:rsid w:val="4AA94FD0"/>
    <w:rsid w:val="4B606CD6"/>
    <w:rsid w:val="4E3B0143"/>
    <w:rsid w:val="4EAC6E93"/>
    <w:rsid w:val="4F361873"/>
    <w:rsid w:val="516B28AC"/>
    <w:rsid w:val="525D7A67"/>
    <w:rsid w:val="52B95D09"/>
    <w:rsid w:val="52D47E21"/>
    <w:rsid w:val="531D5D86"/>
    <w:rsid w:val="55525D04"/>
    <w:rsid w:val="55855303"/>
    <w:rsid w:val="55C23847"/>
    <w:rsid w:val="55C95D29"/>
    <w:rsid w:val="56B321A6"/>
    <w:rsid w:val="56B57E6A"/>
    <w:rsid w:val="58A879E1"/>
    <w:rsid w:val="5A856398"/>
    <w:rsid w:val="5BAB2517"/>
    <w:rsid w:val="5CE8280D"/>
    <w:rsid w:val="5E005250"/>
    <w:rsid w:val="61812058"/>
    <w:rsid w:val="61C82235"/>
    <w:rsid w:val="635A0249"/>
    <w:rsid w:val="64CA018E"/>
    <w:rsid w:val="6555300B"/>
    <w:rsid w:val="655B4BC8"/>
    <w:rsid w:val="65A01BB5"/>
    <w:rsid w:val="695C3806"/>
    <w:rsid w:val="6AEE08F2"/>
    <w:rsid w:val="6B957D8C"/>
    <w:rsid w:val="6C215487"/>
    <w:rsid w:val="6C326A5A"/>
    <w:rsid w:val="6CC804FF"/>
    <w:rsid w:val="6D1C037E"/>
    <w:rsid w:val="6D216CD2"/>
    <w:rsid w:val="6D7C226B"/>
    <w:rsid w:val="6F307005"/>
    <w:rsid w:val="6FB7652F"/>
    <w:rsid w:val="73D952F6"/>
    <w:rsid w:val="74C222C1"/>
    <w:rsid w:val="76300D5E"/>
    <w:rsid w:val="764E4465"/>
    <w:rsid w:val="76DD4B47"/>
    <w:rsid w:val="7915266D"/>
    <w:rsid w:val="79B14256"/>
    <w:rsid w:val="7B262E7C"/>
    <w:rsid w:val="7CBC27CF"/>
    <w:rsid w:val="7DA975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sz w:val="28"/>
      <w:szCs w:val="20"/>
    </w:rPr>
  </w:style>
  <w:style w:type="paragraph" w:styleId="5">
    <w:name w:val="Normal Indent"/>
    <w:basedOn w:val="1"/>
    <w:qFormat/>
    <w:uiPriority w:val="0"/>
    <w:pPr>
      <w:widowControl/>
      <w:ind w:left="720"/>
      <w:jc w:val="left"/>
    </w:pPr>
    <w:rPr>
      <w:kern w:val="0"/>
      <w:sz w:val="20"/>
      <w:szCs w:val="20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Subtitle"/>
    <w:basedOn w:val="1"/>
    <w:next w:val="1"/>
    <w:qFormat/>
    <w:uiPriority w:val="0"/>
    <w:pPr>
      <w:tabs>
        <w:tab w:val="left" w:pos="360"/>
      </w:tabs>
      <w:ind w:left="284" w:hanging="284"/>
      <w:jc w:val="left"/>
      <w:outlineLvl w:val="1"/>
    </w:pPr>
    <w:rPr>
      <w:rFonts w:ascii="Century Gothic" w:hAnsi="Century Gothic"/>
      <w:kern w:val="28"/>
      <w:szCs w:val="21"/>
    </w:rPr>
  </w:style>
  <w:style w:type="table" w:styleId="9">
    <w:name w:val="Table Grid"/>
    <w:basedOn w:val="8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表格文字"/>
    <w:basedOn w:val="1"/>
    <w:qFormat/>
    <w:uiPriority w:val="0"/>
    <w:pPr>
      <w:ind w:firstLine="480" w:firstLineChars="200"/>
      <w:jc w:val="center"/>
    </w:pPr>
    <w:rPr>
      <w:rFonts w:ascii="宋体" w:hAnsi="Times New Roman"/>
      <w:sz w:val="24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795</Words>
  <Characters>930</Characters>
  <Lines>0</Lines>
  <Paragraphs>0</Paragraphs>
  <TotalTime>1</TotalTime>
  <ScaleCrop>false</ScaleCrop>
  <LinksUpToDate>false</LinksUpToDate>
  <CharactersWithSpaces>1140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2020-07-24T08:31:00Z</dcterms:created>
  <dc:creator>1997</dc:creator>
  <cp:lastModifiedBy>密</cp:lastModifiedBy>
  <cp:lastPrinted>2026-07-28T08:18:00Z</cp:lastPrinted>
  <dcterms:modified xsi:type="dcterms:W3CDTF">2026-07-28T09:34:10Z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252CD40B140142B388FD1B8087329BF9</vt:lpwstr>
  </property>
  <property fmtid="{D5CDD505-2E9C-101B-9397-08002B2CF9AE}" pid="4" name="KSOTemplateDocerSaveRecord">
    <vt:lpwstr>eyJoZGlkIjoiMjc2YWNmODdmZTI3ZTczZWMxNjYwNGU3NTJiNjczNDciLCJ1c2VySWQiOiI0Njc3OTY2MjAifQ==</vt:lpwstr>
  </property>
</Properties>
</file>